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>О Б О С Н О В Ы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r w:rsidR="00F62BF0">
        <w:rPr>
          <w:b/>
          <w:bCs/>
          <w:sz w:val="28"/>
          <w:szCs w:val="28"/>
        </w:rPr>
        <w:t>Ивановско</w:t>
      </w:r>
      <w:r w:rsidR="003059A2">
        <w:rPr>
          <w:b/>
          <w:bCs/>
          <w:sz w:val="28"/>
          <w:szCs w:val="28"/>
        </w:rPr>
        <w:t>е</w:t>
      </w:r>
      <w:r w:rsidR="00F62BF0">
        <w:rPr>
          <w:b/>
          <w:bCs/>
          <w:sz w:val="28"/>
          <w:szCs w:val="28"/>
        </w:rPr>
        <w:t xml:space="preserve"> сельско</w:t>
      </w:r>
      <w:r w:rsidR="003059A2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F62BF0" w:rsidP="00DB1DED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Красноармейског</w:t>
      </w:r>
      <w:r w:rsidR="00DB0CE8">
        <w:rPr>
          <w:b/>
          <w:bCs/>
          <w:sz w:val="28"/>
          <w:szCs w:val="28"/>
        </w:rPr>
        <w:t>о</w:t>
      </w:r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067FB3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067FB3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>Описание существующих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5C6BA1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5C6BA1">
              <w:rPr>
                <w:sz w:val="28"/>
                <w:szCs w:val="28"/>
              </w:rPr>
              <w:t>ст. Старонижнестеблиевская</w:t>
            </w:r>
          </w:p>
        </w:tc>
        <w:tc>
          <w:tcPr>
            <w:tcW w:w="958" w:type="dxa"/>
          </w:tcPr>
          <w:p w:rsidR="006468F1" w:rsidRDefault="00067FB3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57CE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6468F1" w:rsidRPr="006468F1" w:rsidRDefault="00D157CE" w:rsidP="00606E48">
            <w:pPr>
              <w:pStyle w:val="ab"/>
              <w:spacing w:line="240" w:lineRule="auto"/>
              <w:ind w:left="75" w:right="170" w:firstLine="0"/>
              <w:jc w:val="left"/>
              <w:outlineLvl w:val="0"/>
              <w:rPr>
                <w:szCs w:val="28"/>
              </w:rPr>
            </w:pPr>
            <w:r w:rsidRPr="00D157CE">
              <w:rPr>
                <w:rFonts w:ascii="Times New Roman" w:hAnsi="Times New Roman"/>
              </w:rPr>
              <w:t>Характеристика существующих газораспределительных пунктов</w:t>
            </w:r>
          </w:p>
        </w:tc>
        <w:tc>
          <w:tcPr>
            <w:tcW w:w="958" w:type="dxa"/>
          </w:tcPr>
          <w:p w:rsidR="006468F1" w:rsidRDefault="00067FB3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067FB3" w:rsidP="003338F2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5C6BA1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</w:t>
            </w:r>
            <w:r w:rsidR="005C6BA1">
              <w:rPr>
                <w:color w:val="000000"/>
                <w:sz w:val="28"/>
                <w:szCs w:val="28"/>
              </w:rPr>
              <w:t>Ивановского СП</w:t>
            </w:r>
          </w:p>
        </w:tc>
        <w:tc>
          <w:tcPr>
            <w:tcW w:w="958" w:type="dxa"/>
          </w:tcPr>
          <w:p w:rsidR="00467926" w:rsidRDefault="00B13312" w:rsidP="00067FB3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7FB3">
              <w:rPr>
                <w:sz w:val="28"/>
                <w:szCs w:val="28"/>
              </w:rPr>
              <w:t>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067FB3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7FB3">
              <w:rPr>
                <w:sz w:val="28"/>
                <w:szCs w:val="28"/>
              </w:rPr>
              <w:t>0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3B52FD" w:rsidP="000B1BF1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1BF1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067FB3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7FB3">
              <w:rPr>
                <w:sz w:val="28"/>
                <w:szCs w:val="28"/>
              </w:rPr>
              <w:t>2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3059A2">
        <w:rPr>
          <w:b w:val="0"/>
          <w:i w:val="0"/>
          <w:sz w:val="28"/>
          <w:szCs w:val="28"/>
        </w:rPr>
        <w:t>Ивановское сельское</w:t>
      </w:r>
      <w:r w:rsidR="002B572C">
        <w:rPr>
          <w:b w:val="0"/>
          <w:i w:val="0"/>
          <w:sz w:val="28"/>
          <w:szCs w:val="28"/>
        </w:rPr>
        <w:t xml:space="preserve">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1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2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3" w:name="OCRUncertain081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4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5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5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6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6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кгс/см2)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кгс/см2)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кгс/см2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кгс/см2) включительно.</w:t>
      </w:r>
    </w:p>
    <w:p w:rsidR="00955FD5" w:rsidRDefault="00955FD5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AD67F7" w:rsidRDefault="00AD67F7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CF" w:rsidRDefault="00F01EC0" w:rsidP="003506CF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Ивановское сельское</w:t>
      </w:r>
      <w:r w:rsidR="003506CF">
        <w:rPr>
          <w:sz w:val="28"/>
          <w:szCs w:val="28"/>
        </w:rPr>
        <w:t xml:space="preserve"> поселение  </w:t>
      </w:r>
      <w:r>
        <w:rPr>
          <w:sz w:val="28"/>
          <w:szCs w:val="28"/>
        </w:rPr>
        <w:t>Красноармейского</w:t>
      </w:r>
      <w:r w:rsidR="003506CF">
        <w:rPr>
          <w:sz w:val="28"/>
          <w:szCs w:val="28"/>
        </w:rPr>
        <w:t xml:space="preserve"> района Краснодарского края </w:t>
      </w:r>
      <w:r w:rsidR="003506CF" w:rsidRPr="00341092">
        <w:rPr>
          <w:sz w:val="28"/>
          <w:szCs w:val="28"/>
        </w:rPr>
        <w:t>включает в себя</w:t>
      </w:r>
      <w:r w:rsidRPr="00F01EC0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станицу Ивановскую</w:t>
      </w:r>
      <w:r w:rsidR="003506CF">
        <w:rPr>
          <w:sz w:val="28"/>
          <w:szCs w:val="28"/>
        </w:rPr>
        <w:t xml:space="preserve">. </w:t>
      </w:r>
    </w:p>
    <w:p w:rsidR="00F01EC0" w:rsidRDefault="003506CF" w:rsidP="00F01EC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настоящее время </w:t>
      </w:r>
      <w:r w:rsidR="00F01EC0">
        <w:rPr>
          <w:sz w:val="28"/>
          <w:szCs w:val="28"/>
        </w:rPr>
        <w:t>станица Ивановская  газифицирована  и подключена к газовым сетям от ГРС ст. Старонижнестеблиевская. Давление  газа  на  выходе  из  ГРС – 0,3 МПа.</w:t>
      </w:r>
    </w:p>
    <w:p w:rsidR="007D4F7C" w:rsidRDefault="003506CF" w:rsidP="00F01EC0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01EC0" w:rsidRDefault="00F01EC0" w:rsidP="00F01EC0">
      <w:pPr>
        <w:spacing w:before="0" w:after="0"/>
        <w:rPr>
          <w:sz w:val="28"/>
          <w:szCs w:val="28"/>
        </w:rPr>
      </w:pPr>
    </w:p>
    <w:p w:rsidR="00F01EC0" w:rsidRPr="001D508F" w:rsidRDefault="00F01EC0" w:rsidP="00F01EC0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lastRenderedPageBreak/>
        <w:t xml:space="preserve">Существующая  потребность в газе составляет: </w:t>
      </w:r>
    </w:p>
    <w:p w:rsidR="00F01EC0" w:rsidRPr="001D508F" w:rsidRDefault="00F01EC0" w:rsidP="00F01EC0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5349,1 м3/ч  или  9620,3 </w:t>
      </w:r>
      <w:r w:rsidRPr="001D508F">
        <w:rPr>
          <w:sz w:val="28"/>
          <w:szCs w:val="28"/>
        </w:rPr>
        <w:t>тыс. м3/</w:t>
      </w:r>
      <w:r>
        <w:rPr>
          <w:sz w:val="28"/>
          <w:szCs w:val="28"/>
        </w:rPr>
        <w:t>год</w:t>
      </w:r>
      <w:r w:rsidRPr="001D508F">
        <w:rPr>
          <w:sz w:val="28"/>
          <w:szCs w:val="28"/>
        </w:rPr>
        <w:t xml:space="preserve">, </w:t>
      </w:r>
    </w:p>
    <w:p w:rsidR="00F01EC0" w:rsidRPr="001D508F" w:rsidRDefault="00F01EC0" w:rsidP="00F01EC0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>в том числе:</w:t>
      </w:r>
      <w:r>
        <w:rPr>
          <w:sz w:val="28"/>
          <w:szCs w:val="28"/>
        </w:rPr>
        <w:tab/>
      </w:r>
    </w:p>
    <w:p w:rsidR="00F01EC0" w:rsidRPr="001D508F" w:rsidRDefault="00F01EC0" w:rsidP="00F01EC0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>- на  нужды населения –</w:t>
      </w:r>
      <w:r>
        <w:rPr>
          <w:sz w:val="28"/>
          <w:szCs w:val="28"/>
        </w:rPr>
        <w:t xml:space="preserve"> 5200,7 м3/ч  или  9057,5 </w:t>
      </w:r>
      <w:r w:rsidRPr="001D508F">
        <w:rPr>
          <w:sz w:val="28"/>
          <w:szCs w:val="28"/>
        </w:rPr>
        <w:t>тыс. м3/год;</w:t>
      </w:r>
    </w:p>
    <w:p w:rsidR="00F01EC0" w:rsidRPr="001D508F" w:rsidRDefault="00F01EC0" w:rsidP="00F01EC0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>- на нужды котельны</w:t>
      </w:r>
      <w:r>
        <w:rPr>
          <w:sz w:val="28"/>
          <w:szCs w:val="28"/>
        </w:rPr>
        <w:t>х</w:t>
      </w:r>
      <w:r w:rsidRPr="001D508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148,4  </w:t>
      </w:r>
      <w:r w:rsidRPr="001D508F">
        <w:rPr>
          <w:sz w:val="28"/>
          <w:szCs w:val="28"/>
        </w:rPr>
        <w:t>м3</w:t>
      </w:r>
      <w:r>
        <w:rPr>
          <w:sz w:val="28"/>
          <w:szCs w:val="28"/>
        </w:rPr>
        <w:t xml:space="preserve">/ч  или  562,8 </w:t>
      </w:r>
      <w:r w:rsidRPr="001D508F">
        <w:rPr>
          <w:sz w:val="28"/>
          <w:szCs w:val="28"/>
        </w:rPr>
        <w:t>тыс. м3/год.</w:t>
      </w:r>
    </w:p>
    <w:p w:rsidR="00F01EC0" w:rsidRPr="001D508F" w:rsidRDefault="00F01EC0" w:rsidP="00F01EC0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>Промышленные потребители не учтены.</w:t>
      </w:r>
    </w:p>
    <w:p w:rsidR="00FF283E" w:rsidRPr="00512739" w:rsidRDefault="00FF283E" w:rsidP="003506CF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Нагрузки на котельные приняты из раздела ТС «Теплоснабжение».</w:t>
      </w:r>
    </w:p>
    <w:p w:rsidR="005F66E5" w:rsidRDefault="002B572C" w:rsidP="003506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FF28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>характеристика существующих газораспределительных сетей по поселкам, составлены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 «</w:t>
      </w:r>
      <w:r w:rsidR="00F01EC0">
        <w:rPr>
          <w:rFonts w:ascii="Times New Roman" w:hAnsi="Times New Roman" w:cs="Times New Roman"/>
          <w:sz w:val="28"/>
          <w:szCs w:val="28"/>
        </w:rPr>
        <w:t>Красноармейская</w:t>
      </w:r>
      <w:r w:rsidRPr="00B27718">
        <w:rPr>
          <w:rFonts w:ascii="Times New Roman" w:hAnsi="Times New Roman" w:cs="Times New Roman"/>
          <w:sz w:val="28"/>
          <w:szCs w:val="28"/>
        </w:rPr>
        <w:t>райгаз».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r w:rsidR="00F01EC0">
        <w:rPr>
          <w:rFonts w:ascii="Times New Roman" w:hAnsi="Times New Roman"/>
          <w:szCs w:val="28"/>
        </w:rPr>
        <w:t>Ивановском сельском</w:t>
      </w:r>
      <w:r w:rsidR="002B572C">
        <w:rPr>
          <w:rFonts w:ascii="Times New Roman" w:hAnsi="Times New Roman"/>
          <w:szCs w:val="28"/>
        </w:rPr>
        <w:t xml:space="preserve">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технического обслуживания и ремонта. Ремонтопригодность заключается в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r w:rsidR="00F01EC0">
        <w:rPr>
          <w:rFonts w:ascii="Times New Roman" w:hAnsi="Times New Roman" w:cs="Times New Roman"/>
          <w:sz w:val="28"/>
          <w:szCs w:val="28"/>
        </w:rPr>
        <w:t>Ивановского сельского</w:t>
      </w:r>
      <w:r w:rsidR="00B2771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r w:rsidR="00F01EC0">
        <w:rPr>
          <w:rFonts w:ascii="Times New Roman" w:hAnsi="Times New Roman" w:cs="Times New Roman"/>
          <w:sz w:val="28"/>
          <w:szCs w:val="28"/>
        </w:rPr>
        <w:t>Ивановского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 Ущерб определяют на основании изучения хозяйственно-производственной деятельности  данных объектов.</w:t>
      </w:r>
    </w:p>
    <w:p w:rsidR="00F01EC0" w:rsidRDefault="00F01EC0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33846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33846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733846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1002FC" w:rsidRDefault="001002FC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33846">
      <w:pPr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33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состоящая из десятков различных соединений, в том числе и специально добавляемых (табл. 1). </w:t>
      </w:r>
    </w:p>
    <w:p w:rsidR="007C73E8" w:rsidRDefault="007C73E8" w:rsidP="007338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повышенной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FF283E" w:rsidRDefault="00FF283E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</w:t>
      </w:r>
      <w:r>
        <w:rPr>
          <w:rFonts w:ascii="Times New Roman" w:hAnsi="Times New Roman" w:cs="Times New Roman"/>
          <w:sz w:val="28"/>
          <w:szCs w:val="28"/>
        </w:rPr>
        <w:lastRenderedPageBreak/>
        <w:t>тарифов Краснодарского края (приказ от 19.07.2007г. №34/2007-ГАЗ) не установлена.</w:t>
      </w:r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r w:rsidR="00326CE3">
        <w:rPr>
          <w:b/>
          <w:sz w:val="28"/>
          <w:szCs w:val="28"/>
        </w:rPr>
        <w:t xml:space="preserve">существующих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r w:rsidR="00F01EC0">
        <w:rPr>
          <w:sz w:val="28"/>
          <w:szCs w:val="28"/>
        </w:rPr>
        <w:t>Ивановском сельском</w:t>
      </w:r>
      <w:r w:rsidR="008D323F">
        <w:rPr>
          <w:sz w:val="28"/>
          <w:szCs w:val="28"/>
        </w:rPr>
        <w:t xml:space="preserve">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91772F" w:rsidRDefault="0091772F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r w:rsidR="00AC4164">
        <w:rPr>
          <w:sz w:val="28"/>
          <w:szCs w:val="28"/>
        </w:rPr>
        <w:t>Кореновского городского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осуществляется от ГРС </w:t>
      </w:r>
      <w:r w:rsidR="00F01EC0">
        <w:rPr>
          <w:sz w:val="28"/>
          <w:szCs w:val="28"/>
        </w:rPr>
        <w:t>ст.</w:t>
      </w:r>
      <w:r w:rsidR="00F01EC0" w:rsidRPr="00F01EC0">
        <w:rPr>
          <w:sz w:val="28"/>
          <w:szCs w:val="28"/>
        </w:rPr>
        <w:t xml:space="preserve"> </w:t>
      </w:r>
      <w:r w:rsidR="00F01EC0">
        <w:rPr>
          <w:sz w:val="28"/>
          <w:szCs w:val="28"/>
        </w:rPr>
        <w:t>Старонижнестеблиевская.</w:t>
      </w:r>
    </w:p>
    <w:p w:rsidR="00B6689E" w:rsidRDefault="00326CE3" w:rsidP="004A2CC1">
      <w:pPr>
        <w:spacing w:before="0" w:after="0"/>
        <w:rPr>
          <w:b/>
          <w:sz w:val="28"/>
          <w:szCs w:val="28"/>
          <w:lang w:eastAsia="zh-CN"/>
        </w:rPr>
      </w:pPr>
      <w:r w:rsidRPr="00BD13C3">
        <w:rPr>
          <w:b/>
          <w:sz w:val="28"/>
          <w:szCs w:val="28"/>
        </w:rPr>
        <w:t xml:space="preserve"> </w:t>
      </w:r>
    </w:p>
    <w:p w:rsidR="00F01EC0" w:rsidRPr="00F01EC0" w:rsidRDefault="00905F15" w:rsidP="00F01EC0">
      <w:pPr>
        <w:tabs>
          <w:tab w:val="left" w:pos="1080"/>
          <w:tab w:val="left" w:pos="1440"/>
        </w:tabs>
        <w:spacing w:before="0" w:after="0"/>
        <w:ind w:firstLine="720"/>
        <w:rPr>
          <w:b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t>2.2.</w:t>
      </w:r>
      <w:r w:rsidR="00955FD5" w:rsidRPr="00955FD5">
        <w:rPr>
          <w:b/>
          <w:sz w:val="28"/>
          <w:szCs w:val="28"/>
        </w:rPr>
        <w:t>1</w:t>
      </w:r>
      <w:r w:rsidR="0091772F" w:rsidRPr="00955FD5">
        <w:rPr>
          <w:b/>
          <w:sz w:val="28"/>
          <w:szCs w:val="28"/>
        </w:rPr>
        <w:t xml:space="preserve"> </w:t>
      </w:r>
      <w:r w:rsidR="0091772F">
        <w:rPr>
          <w:sz w:val="28"/>
          <w:szCs w:val="28"/>
        </w:rPr>
        <w:t xml:space="preserve">  </w:t>
      </w:r>
      <w:r w:rsidR="0091772F" w:rsidRPr="0091772F">
        <w:rPr>
          <w:b/>
          <w:i/>
          <w:sz w:val="28"/>
          <w:szCs w:val="28"/>
        </w:rPr>
        <w:t xml:space="preserve">ГРС </w:t>
      </w:r>
      <w:r w:rsidR="00F01EC0" w:rsidRPr="00F01EC0">
        <w:rPr>
          <w:b/>
          <w:i/>
          <w:sz w:val="28"/>
          <w:szCs w:val="28"/>
        </w:rPr>
        <w:t>ст. Старонижнестеблиевская.</w:t>
      </w:r>
    </w:p>
    <w:p w:rsidR="00F01EC0" w:rsidRDefault="00F01EC0" w:rsidP="00F01EC0">
      <w:pPr>
        <w:spacing w:before="0" w:after="0"/>
        <w:rPr>
          <w:b/>
          <w:sz w:val="28"/>
          <w:szCs w:val="28"/>
          <w:lang w:eastAsia="zh-CN"/>
        </w:rPr>
      </w:pPr>
      <w:r w:rsidRPr="00BD13C3">
        <w:rPr>
          <w:b/>
          <w:sz w:val="28"/>
          <w:szCs w:val="28"/>
        </w:rPr>
        <w:t xml:space="preserve"> </w:t>
      </w:r>
    </w:p>
    <w:p w:rsidR="0091772F" w:rsidRDefault="00955FD5" w:rsidP="00955FD5">
      <w:pPr>
        <w:spacing w:before="0" w:after="0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</w:t>
      </w:r>
      <w:r w:rsidR="0091772F">
        <w:rPr>
          <w:sz w:val="28"/>
          <w:szCs w:val="28"/>
        </w:rPr>
        <w:t>Давление газа на выходе  из ГРС – 0,</w:t>
      </w:r>
      <w:r w:rsidR="00F01EC0">
        <w:rPr>
          <w:sz w:val="28"/>
          <w:szCs w:val="28"/>
        </w:rPr>
        <w:t>3</w:t>
      </w:r>
      <w:r w:rsidR="0091772F">
        <w:rPr>
          <w:sz w:val="28"/>
          <w:szCs w:val="28"/>
        </w:rPr>
        <w:t xml:space="preserve"> МПа. </w:t>
      </w:r>
    </w:p>
    <w:p w:rsidR="005C76A2" w:rsidRDefault="00283666" w:rsidP="00B6689E">
      <w:pPr>
        <w:pStyle w:val="ab"/>
        <w:tabs>
          <w:tab w:val="left" w:pos="426"/>
          <w:tab w:val="left" w:pos="1440"/>
        </w:tabs>
        <w:spacing w:line="240" w:lineRule="auto"/>
        <w:ind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</w:t>
      </w:r>
    </w:p>
    <w:p w:rsidR="00834675" w:rsidRDefault="00EF4536" w:rsidP="005C76A2">
      <w:pPr>
        <w:pStyle w:val="ab"/>
        <w:numPr>
          <w:ilvl w:val="0"/>
          <w:numId w:val="18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513771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E12F70" w:rsidRDefault="00E12F70" w:rsidP="00513771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качестве исходных  данных  для расчетов приняты  существующие и перспективные показатели по населению,  жилищному фонду и КБО   из </w:t>
      </w:r>
      <w:r>
        <w:rPr>
          <w:sz w:val="28"/>
          <w:szCs w:val="28"/>
        </w:rPr>
        <w:lastRenderedPageBreak/>
        <w:t xml:space="preserve">пояснительной записки к генеральному плану, разработанному архитектурно-планировочной  мастерской  ООО «ПИТП».  </w:t>
      </w:r>
    </w:p>
    <w:p w:rsidR="00F01EC0" w:rsidRPr="001D508F" w:rsidRDefault="00F01EC0" w:rsidP="00F01EC0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 xml:space="preserve">Расход газа на расчетный срок (2030 г.) </w:t>
      </w:r>
      <w:r>
        <w:rPr>
          <w:sz w:val="28"/>
          <w:szCs w:val="28"/>
        </w:rPr>
        <w:t xml:space="preserve"> по Ивановскому СП </w:t>
      </w:r>
      <w:r w:rsidRPr="001D508F">
        <w:rPr>
          <w:sz w:val="28"/>
          <w:szCs w:val="28"/>
        </w:rPr>
        <w:t>составит:</w:t>
      </w:r>
    </w:p>
    <w:p w:rsidR="00F01EC0" w:rsidRPr="001D508F" w:rsidRDefault="00F01EC0" w:rsidP="00F01EC0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8637,7 </w:t>
      </w:r>
      <w:r w:rsidRPr="001D508F">
        <w:rPr>
          <w:sz w:val="28"/>
          <w:szCs w:val="28"/>
        </w:rPr>
        <w:t xml:space="preserve">м3/ч  или </w:t>
      </w:r>
      <w:r>
        <w:rPr>
          <w:sz w:val="28"/>
          <w:szCs w:val="28"/>
        </w:rPr>
        <w:t xml:space="preserve"> 20188,8 </w:t>
      </w:r>
      <w:r w:rsidRPr="001D508F">
        <w:rPr>
          <w:sz w:val="28"/>
          <w:szCs w:val="28"/>
        </w:rPr>
        <w:t>тыс. м3/ч, в том числе:</w:t>
      </w:r>
    </w:p>
    <w:p w:rsidR="00F01EC0" w:rsidRPr="001D508F" w:rsidRDefault="00F01EC0" w:rsidP="00F01EC0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 нужды населения – 5966,6 м3/ч  или  10060,1 </w:t>
      </w:r>
      <w:r w:rsidRPr="001D508F">
        <w:rPr>
          <w:sz w:val="28"/>
          <w:szCs w:val="28"/>
        </w:rPr>
        <w:t>тыс. м3/год;</w:t>
      </w:r>
    </w:p>
    <w:p w:rsidR="00F01EC0" w:rsidRDefault="00F01EC0" w:rsidP="00F01EC0">
      <w:pPr>
        <w:spacing w:before="0" w:after="0"/>
        <w:rPr>
          <w:sz w:val="28"/>
          <w:szCs w:val="28"/>
        </w:rPr>
      </w:pPr>
      <w:r w:rsidRPr="001D508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нужды котельных – 2671,1  м3/ч  или  10128,7 </w:t>
      </w:r>
      <w:r w:rsidRPr="001D508F">
        <w:rPr>
          <w:sz w:val="28"/>
          <w:szCs w:val="28"/>
        </w:rPr>
        <w:t>тыс. м3/год.</w:t>
      </w:r>
    </w:p>
    <w:p w:rsidR="00E12F70" w:rsidRDefault="00E12F70" w:rsidP="00513771">
      <w:pPr>
        <w:spacing w:before="0" w:after="0"/>
        <w:ind w:firstLine="708"/>
        <w:rPr>
          <w:sz w:val="28"/>
          <w:szCs w:val="28"/>
        </w:rPr>
      </w:pPr>
    </w:p>
    <w:p w:rsidR="002B451E" w:rsidRDefault="00804158" w:rsidP="007267A8">
      <w:pPr>
        <w:spacing w:before="0" w:after="0"/>
        <w:ind w:left="852"/>
      </w:pPr>
      <w:r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F01EC0">
        <w:rPr>
          <w:b/>
          <w:sz w:val="28"/>
          <w:szCs w:val="28"/>
        </w:rPr>
        <w:t>Ивановского СП</w:t>
      </w:r>
      <w:r w:rsidR="00905F15">
        <w:t xml:space="preserve">     </w:t>
      </w:r>
    </w:p>
    <w:p w:rsidR="00905F15" w:rsidRPr="00512739" w:rsidRDefault="00905F15" w:rsidP="007267A8">
      <w:pPr>
        <w:spacing w:before="0" w:after="0"/>
        <w:ind w:left="852"/>
      </w:pPr>
      <w:r>
        <w:t xml:space="preserve">                                                                                                                                                               </w:t>
      </w:r>
      <w:r w:rsidR="007267A8">
        <w:t xml:space="preserve">                       </w:t>
      </w:r>
      <w:r w:rsidR="002B451E">
        <w:t xml:space="preserve">               </w:t>
      </w:r>
      <w:r w:rsidRPr="00512739">
        <w:t>Таблица</w:t>
      </w:r>
      <w:r>
        <w:t xml:space="preserve"> </w:t>
      </w:r>
      <w:r w:rsidRPr="00512739">
        <w:t>№</w:t>
      </w:r>
      <w:r w:rsidR="00F80FB5">
        <w:t>4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2268"/>
        <w:gridCol w:w="1560"/>
        <w:gridCol w:w="2126"/>
      </w:tblGrid>
      <w:tr w:rsidR="00905F15" w:rsidRPr="00512739" w:rsidTr="007267A8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Год</w:t>
            </w:r>
          </w:p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(проект.)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Часовой расход, м3/ч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Общий часовой  расход м3/ч</w:t>
            </w:r>
          </w:p>
        </w:tc>
      </w:tr>
      <w:tr w:rsidR="00905F15" w:rsidRPr="00512739" w:rsidTr="007267A8">
        <w:trPr>
          <w:trHeight w:val="37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 xml:space="preserve">Бытовые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512739">
              <w:rPr>
                <w:color w:val="000000"/>
                <w:sz w:val="28"/>
                <w:szCs w:val="28"/>
              </w:rPr>
              <w:t>нужды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  <w:r w:rsidRPr="00512739">
              <w:rPr>
                <w:color w:val="000000"/>
                <w:sz w:val="28"/>
                <w:szCs w:val="28"/>
              </w:rPr>
              <w:t>Котельные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5F15" w:rsidRPr="00512739" w:rsidRDefault="00905F15" w:rsidP="006D21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01EC0" w:rsidRPr="00512739" w:rsidTr="00507EE3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C0" w:rsidRPr="00DA69EB" w:rsidRDefault="00F01EC0" w:rsidP="00B51B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Ивановская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C0" w:rsidRPr="00DA69EB" w:rsidRDefault="00F01EC0" w:rsidP="00B51B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сущ.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C0" w:rsidRPr="00DA69EB" w:rsidRDefault="00F01EC0" w:rsidP="00B5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C0" w:rsidRPr="00DA69EB" w:rsidRDefault="00F01EC0" w:rsidP="00B5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C0" w:rsidRPr="002114A3" w:rsidRDefault="00F01EC0" w:rsidP="00B5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5349,1</w:t>
            </w:r>
          </w:p>
        </w:tc>
      </w:tr>
      <w:tr w:rsidR="00F01EC0" w:rsidRPr="00512739" w:rsidTr="00507EE3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C0" w:rsidRPr="00DA69EB" w:rsidRDefault="00F01EC0" w:rsidP="00B51B63">
            <w:pPr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EC0" w:rsidRPr="00DA69EB" w:rsidRDefault="00F01EC0" w:rsidP="00B51B63">
            <w:pPr>
              <w:rPr>
                <w:color w:val="000000"/>
                <w:sz w:val="28"/>
                <w:szCs w:val="28"/>
              </w:rPr>
            </w:pPr>
            <w:r w:rsidRPr="00DA69EB">
              <w:rPr>
                <w:color w:val="000000"/>
                <w:sz w:val="28"/>
                <w:szCs w:val="28"/>
              </w:rPr>
              <w:t>2030г.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C0" w:rsidRPr="00DA69EB" w:rsidRDefault="00F01EC0" w:rsidP="00B51B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C0" w:rsidRPr="00DA69EB" w:rsidRDefault="00F01EC0" w:rsidP="00B51B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2671,1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EC0" w:rsidRPr="002114A3" w:rsidRDefault="00F01EC0" w:rsidP="00B5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8637,7</w:t>
            </w:r>
          </w:p>
        </w:tc>
      </w:tr>
    </w:tbl>
    <w:p w:rsidR="00D82189" w:rsidRDefault="00D82189" w:rsidP="007267A8">
      <w:pPr>
        <w:spacing w:before="0" w:after="0"/>
        <w:ind w:firstLine="708"/>
        <w:rPr>
          <w:b/>
          <w:sz w:val="28"/>
          <w:szCs w:val="28"/>
        </w:rPr>
      </w:pPr>
    </w:p>
    <w:p w:rsidR="00F80FB5" w:rsidRDefault="00D560B3" w:rsidP="007267A8">
      <w:pPr>
        <w:spacing w:before="0" w:after="0"/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p w:rsidR="005C6BA1" w:rsidRDefault="005C6BA1" w:rsidP="007267A8">
      <w:pPr>
        <w:spacing w:before="0" w:after="0"/>
        <w:ind w:firstLine="708"/>
        <w:rPr>
          <w:b/>
          <w:sz w:val="28"/>
          <w:szCs w:val="28"/>
        </w:rPr>
      </w:pPr>
    </w:p>
    <w:p w:rsidR="007267A8" w:rsidRDefault="002C4F7C" w:rsidP="007267A8">
      <w:pPr>
        <w:spacing w:before="0"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Ст. Ивановская</w:t>
      </w:r>
    </w:p>
    <w:p w:rsidR="007267A8" w:rsidRPr="00512739" w:rsidRDefault="007267A8" w:rsidP="007267A8">
      <w:pPr>
        <w:spacing w:before="0" w:after="0"/>
        <w:ind w:left="7080" w:firstLine="708"/>
      </w:pPr>
      <w:r>
        <w:t xml:space="preserve">   </w:t>
      </w:r>
      <w:r w:rsidRPr="00512739">
        <w:t>Таблица</w:t>
      </w:r>
      <w:r>
        <w:t xml:space="preserve"> </w:t>
      </w:r>
      <w:r w:rsidRPr="00512739">
        <w:t>№</w:t>
      </w:r>
      <w:r>
        <w:t xml:space="preserve"> </w:t>
      </w:r>
      <w:r w:rsidR="005C6BA1">
        <w:t>5</w:t>
      </w:r>
    </w:p>
    <w:tbl>
      <w:tblPr>
        <w:tblW w:w="111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836"/>
        <w:gridCol w:w="1417"/>
        <w:gridCol w:w="1276"/>
        <w:gridCol w:w="1701"/>
        <w:gridCol w:w="1276"/>
        <w:gridCol w:w="1559"/>
        <w:gridCol w:w="754"/>
      </w:tblGrid>
      <w:tr w:rsidR="007267A8" w:rsidRPr="00512739" w:rsidTr="005C6BA1">
        <w:trPr>
          <w:gridAfter w:val="1"/>
          <w:wAfter w:w="754" w:type="dxa"/>
          <w:trHeight w:val="525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</w:t>
            </w:r>
            <w:r w:rsidRPr="00512739">
              <w:rPr>
                <w:bCs/>
                <w:sz w:val="28"/>
                <w:szCs w:val="28"/>
              </w:rPr>
              <w:t>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Рабочее давление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Матери</w:t>
            </w:r>
            <w:r>
              <w:rPr>
                <w:bCs/>
                <w:sz w:val="28"/>
                <w:szCs w:val="28"/>
              </w:rPr>
              <w:t>-</w:t>
            </w:r>
            <w:r w:rsidRPr="00512739">
              <w:rPr>
                <w:bCs/>
                <w:sz w:val="28"/>
                <w:szCs w:val="28"/>
              </w:rPr>
              <w:t>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Протяжен</w:t>
            </w:r>
            <w:r>
              <w:rPr>
                <w:bCs/>
                <w:sz w:val="28"/>
                <w:szCs w:val="28"/>
              </w:rPr>
              <w:t>-</w:t>
            </w:r>
            <w:r w:rsidRPr="00512739">
              <w:rPr>
                <w:bCs/>
                <w:sz w:val="28"/>
                <w:szCs w:val="28"/>
              </w:rPr>
              <w:t>ность, 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Проект. диаметр, мм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7A8" w:rsidRPr="00512739" w:rsidRDefault="007267A8" w:rsidP="00D82189">
            <w:pPr>
              <w:jc w:val="center"/>
              <w:rPr>
                <w:bCs/>
                <w:sz w:val="28"/>
                <w:szCs w:val="28"/>
              </w:rPr>
            </w:pPr>
            <w:r w:rsidRPr="00512739">
              <w:rPr>
                <w:bCs/>
                <w:sz w:val="28"/>
                <w:szCs w:val="28"/>
              </w:rPr>
              <w:t>Расчетный срок, год</w:t>
            </w:r>
          </w:p>
        </w:tc>
      </w:tr>
      <w:tr w:rsidR="005C6BA1" w:rsidRPr="00512739" w:rsidTr="005C6BA1">
        <w:trPr>
          <w:gridAfter w:val="1"/>
          <w:wAfter w:w="754" w:type="dxa"/>
          <w:trHeight w:val="300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От существующего г-да Дн 160 на пересечении улиц Ленина и Армавирская по ул.Армавирская до ответвления к про</w:t>
            </w:r>
            <w:r>
              <w:rPr>
                <w:sz w:val="28"/>
                <w:szCs w:val="28"/>
              </w:rPr>
              <w:t>ектируемому</w:t>
            </w:r>
            <w:r w:rsidRPr="00DC2E35">
              <w:rPr>
                <w:sz w:val="28"/>
                <w:szCs w:val="28"/>
              </w:rPr>
              <w:t xml:space="preserve"> ШРП-2  по ул.Советская.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>920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Дн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>2030</w:t>
            </w:r>
          </w:p>
        </w:tc>
      </w:tr>
      <w:tr w:rsidR="005C6BA1" w:rsidRPr="00512739" w:rsidTr="005C6BA1">
        <w:trPr>
          <w:gridAfter w:val="1"/>
          <w:wAfter w:w="754" w:type="dxa"/>
          <w:trHeight w:val="563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проектируемой котельной №10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Дн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>2030</w:t>
            </w:r>
          </w:p>
        </w:tc>
      </w:tr>
      <w:tr w:rsidR="005C6BA1" w:rsidRPr="00512739" w:rsidTr="005C6BA1">
        <w:trPr>
          <w:gridAfter w:val="1"/>
          <w:wAfter w:w="754" w:type="dxa"/>
          <w:trHeight w:val="563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Default="005C6BA1" w:rsidP="00B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проектируемому ШРП-1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Дн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>2030</w:t>
            </w:r>
          </w:p>
        </w:tc>
      </w:tr>
      <w:tr w:rsidR="005C6BA1" w:rsidRPr="00512739" w:rsidTr="005C6BA1">
        <w:trPr>
          <w:gridAfter w:val="1"/>
          <w:wAfter w:w="754" w:type="dxa"/>
          <w:trHeight w:val="563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Default="005C6BA1" w:rsidP="00B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проектируемому ШРП-2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Дн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>2030</w:t>
            </w:r>
          </w:p>
        </w:tc>
      </w:tr>
      <w:tr w:rsidR="005C6BA1" w:rsidRPr="00512739" w:rsidTr="005C6BA1">
        <w:trPr>
          <w:gridAfter w:val="1"/>
          <w:wAfter w:w="754" w:type="dxa"/>
          <w:trHeight w:val="563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Default="005C6BA1" w:rsidP="00B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проектируемому ШРП-3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Дн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>2030</w:t>
            </w:r>
          </w:p>
        </w:tc>
      </w:tr>
      <w:tr w:rsidR="005C6BA1" w:rsidRPr="00512739" w:rsidTr="005C6BA1">
        <w:trPr>
          <w:gridAfter w:val="1"/>
          <w:wAfter w:w="754" w:type="dxa"/>
          <w:trHeight w:val="563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проектируемой котельной №8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Дн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>2030</w:t>
            </w:r>
          </w:p>
        </w:tc>
      </w:tr>
      <w:tr w:rsidR="005C6BA1" w:rsidRPr="00512739" w:rsidTr="005C6BA1">
        <w:trPr>
          <w:gridAfter w:val="1"/>
          <w:wAfter w:w="754" w:type="dxa"/>
          <w:trHeight w:val="563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проектируемой котельной №9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Дн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>2030</w:t>
            </w:r>
          </w:p>
        </w:tc>
      </w:tr>
      <w:tr w:rsidR="005C6BA1" w:rsidRPr="00512739" w:rsidTr="005C6BA1">
        <w:trPr>
          <w:gridAfter w:val="1"/>
          <w:wAfter w:w="754" w:type="dxa"/>
          <w:trHeight w:val="563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От существующего г-да Дн 160 на пересечении улиц </w:t>
            </w:r>
            <w:r>
              <w:rPr>
                <w:sz w:val="28"/>
                <w:szCs w:val="28"/>
              </w:rPr>
              <w:t>Комсомольская и Тенгинская</w:t>
            </w:r>
            <w:r w:rsidRPr="00DC2E35">
              <w:rPr>
                <w:sz w:val="28"/>
                <w:szCs w:val="28"/>
              </w:rPr>
              <w:t xml:space="preserve"> по ул.</w:t>
            </w:r>
            <w:r>
              <w:rPr>
                <w:sz w:val="28"/>
                <w:szCs w:val="28"/>
              </w:rPr>
              <w:t>Комсомольская</w:t>
            </w:r>
            <w:r w:rsidRPr="00DC2E35">
              <w:rPr>
                <w:sz w:val="28"/>
                <w:szCs w:val="28"/>
              </w:rPr>
              <w:t xml:space="preserve"> до ответвления к проект. </w:t>
            </w:r>
            <w:r>
              <w:rPr>
                <w:sz w:val="28"/>
                <w:szCs w:val="28"/>
              </w:rPr>
              <w:t>котельной №7.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Дн </w:t>
            </w:r>
            <w:r>
              <w:rPr>
                <w:sz w:val="28"/>
                <w:szCs w:val="28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>2030</w:t>
            </w:r>
          </w:p>
        </w:tc>
      </w:tr>
      <w:tr w:rsidR="005C6BA1" w:rsidRPr="00F94AAE" w:rsidTr="005C6BA1">
        <w:trPr>
          <w:gridAfter w:val="1"/>
          <w:wAfter w:w="754" w:type="dxa"/>
          <w:trHeight w:val="525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6BA1" w:rsidRDefault="005C6BA1" w:rsidP="00B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проектируемой котельной №7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Дн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>2030</w:t>
            </w:r>
          </w:p>
        </w:tc>
      </w:tr>
      <w:tr w:rsidR="005C6BA1" w:rsidRPr="00F94AAE" w:rsidTr="005C6BA1">
        <w:trPr>
          <w:gridAfter w:val="1"/>
          <w:wAfter w:w="754" w:type="dxa"/>
          <w:trHeight w:val="315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BA1" w:rsidRDefault="005C6BA1" w:rsidP="00B5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проектируемому ШРП-4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  0,3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   ПЭ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6BA1" w:rsidRPr="00DC2E35" w:rsidRDefault="005C6BA1" w:rsidP="00B51B63">
            <w:pPr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 xml:space="preserve">  Дн </w:t>
            </w:r>
            <w:r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6BA1" w:rsidRPr="00DC2E35" w:rsidRDefault="005C6BA1" w:rsidP="00B51B63">
            <w:pPr>
              <w:jc w:val="center"/>
              <w:rPr>
                <w:sz w:val="28"/>
                <w:szCs w:val="28"/>
              </w:rPr>
            </w:pPr>
            <w:r w:rsidRPr="00DC2E35">
              <w:rPr>
                <w:sz w:val="28"/>
                <w:szCs w:val="28"/>
              </w:rPr>
              <w:t>2030</w:t>
            </w:r>
          </w:p>
        </w:tc>
      </w:tr>
      <w:tr w:rsidR="00385B76" w:rsidRPr="003125DF" w:rsidTr="005C6BA1">
        <w:trPr>
          <w:gridBefore w:val="1"/>
          <w:wBefore w:w="284" w:type="dxa"/>
          <w:trHeight w:val="375"/>
        </w:trPr>
        <w:tc>
          <w:tcPr>
            <w:tcW w:w="108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B76" w:rsidRPr="00D66136" w:rsidRDefault="00385B76" w:rsidP="008A26AD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8A26AD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8A26AD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</w:t>
      </w:r>
      <w:r w:rsidR="005C6BA1">
        <w:rPr>
          <w:sz w:val="28"/>
          <w:szCs w:val="28"/>
        </w:rPr>
        <w:t>3</w:t>
      </w:r>
      <w:r>
        <w:rPr>
          <w:sz w:val="28"/>
          <w:szCs w:val="28"/>
        </w:rPr>
        <w:t xml:space="preserve"> МПа (</w:t>
      </w:r>
      <w:r w:rsidR="005C6BA1">
        <w:rPr>
          <w:sz w:val="28"/>
          <w:szCs w:val="28"/>
        </w:rPr>
        <w:t>3</w:t>
      </w:r>
      <w:r>
        <w:rPr>
          <w:sz w:val="28"/>
          <w:szCs w:val="28"/>
        </w:rPr>
        <w:t>,0 кгс/см</w:t>
      </w:r>
      <w:r w:rsidRPr="001959FE">
        <w:rPr>
          <w:sz w:val="28"/>
          <w:szCs w:val="28"/>
          <w:vertAlign w:val="superscript"/>
        </w:rPr>
        <w:t>2</w:t>
      </w:r>
      <w:r w:rsidR="005C6BA1">
        <w:rPr>
          <w:sz w:val="28"/>
          <w:szCs w:val="28"/>
        </w:rPr>
        <w:t>),</w:t>
      </w:r>
      <w:r>
        <w:rPr>
          <w:sz w:val="28"/>
          <w:szCs w:val="28"/>
        </w:rPr>
        <w:t xml:space="preserve">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.).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12"/>
        <w:gridCol w:w="1314"/>
        <w:gridCol w:w="1256"/>
        <w:gridCol w:w="1178"/>
        <w:gridCol w:w="1419"/>
      </w:tblGrid>
      <w:tr w:rsidR="00617F8B" w:rsidRPr="00CE010A" w:rsidTr="007267A8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6AD" w:rsidRDefault="008A26AD" w:rsidP="00395332">
            <w:pPr>
              <w:spacing w:before="0" w:after="0"/>
              <w:rPr>
                <w:b/>
                <w:i/>
                <w:sz w:val="28"/>
                <w:szCs w:val="28"/>
              </w:rPr>
            </w:pPr>
          </w:p>
          <w:p w:rsidR="00395332" w:rsidRDefault="005C6BA1" w:rsidP="00395332">
            <w:pPr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Ст. Ивановская</w:t>
            </w:r>
          </w:p>
          <w:p w:rsidR="00395332" w:rsidRPr="00617F8B" w:rsidRDefault="00395332" w:rsidP="00395332">
            <w:pPr>
              <w:spacing w:before="0" w:after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617F8B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395332" w:rsidP="005C6BA1">
            <w:pPr>
              <w:jc w:val="right"/>
              <w:rPr>
                <w:color w:val="000000"/>
                <w:sz w:val="22"/>
                <w:szCs w:val="22"/>
              </w:rPr>
            </w:pPr>
            <w:r w:rsidRPr="00512739">
              <w:t>Таблица</w:t>
            </w:r>
            <w:r>
              <w:t xml:space="preserve"> </w:t>
            </w:r>
            <w:r w:rsidR="005C6BA1">
              <w:t>6</w:t>
            </w:r>
          </w:p>
        </w:tc>
      </w:tr>
    </w:tbl>
    <w:tbl>
      <w:tblPr>
        <w:tblStyle w:val="a9"/>
        <w:tblW w:w="10490" w:type="dxa"/>
        <w:tblInd w:w="-459" w:type="dxa"/>
        <w:tblLook w:val="04A0" w:firstRow="1" w:lastRow="0" w:firstColumn="1" w:lastColumn="0" w:noHBand="0" w:noVBand="1"/>
      </w:tblPr>
      <w:tblGrid>
        <w:gridCol w:w="8255"/>
        <w:gridCol w:w="2235"/>
      </w:tblGrid>
      <w:tr w:rsidR="007D44EC" w:rsidTr="00B13312">
        <w:trPr>
          <w:trHeight w:val="438"/>
        </w:trPr>
        <w:tc>
          <w:tcPr>
            <w:tcW w:w="8255" w:type="dxa"/>
            <w:vAlign w:val="center"/>
          </w:tcPr>
          <w:p w:rsidR="007D44EC" w:rsidRPr="00512739" w:rsidRDefault="007D44EC" w:rsidP="002C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1273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</w:t>
            </w:r>
            <w:r w:rsidRPr="00512739">
              <w:rPr>
                <w:sz w:val="28"/>
                <w:szCs w:val="28"/>
              </w:rPr>
              <w:t>ние</w:t>
            </w:r>
          </w:p>
        </w:tc>
        <w:tc>
          <w:tcPr>
            <w:tcW w:w="2235" w:type="dxa"/>
            <w:vAlign w:val="center"/>
          </w:tcPr>
          <w:p w:rsidR="007D44EC" w:rsidRPr="00512739" w:rsidRDefault="007D44EC" w:rsidP="002C5D35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Расчетный срок, год</w:t>
            </w:r>
          </w:p>
        </w:tc>
      </w:tr>
      <w:tr w:rsidR="005C6BA1" w:rsidTr="00B13312">
        <w:trPr>
          <w:trHeight w:val="371"/>
        </w:trPr>
        <w:tc>
          <w:tcPr>
            <w:tcW w:w="8255" w:type="dxa"/>
            <w:vAlign w:val="bottom"/>
          </w:tcPr>
          <w:p w:rsidR="005C6BA1" w:rsidRPr="00D50AEC" w:rsidRDefault="005C6BA1" w:rsidP="00B51B63">
            <w:pPr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 xml:space="preserve">ШРП -1  </w:t>
            </w:r>
          </w:p>
        </w:tc>
        <w:tc>
          <w:tcPr>
            <w:tcW w:w="2235" w:type="dxa"/>
            <w:vAlign w:val="bottom"/>
          </w:tcPr>
          <w:p w:rsidR="005C6BA1" w:rsidRPr="00D50AEC" w:rsidRDefault="005C6BA1" w:rsidP="00B51B63">
            <w:pPr>
              <w:jc w:val="center"/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2030</w:t>
            </w:r>
          </w:p>
        </w:tc>
      </w:tr>
      <w:tr w:rsidR="005C6BA1" w:rsidTr="00B13312">
        <w:trPr>
          <w:trHeight w:val="387"/>
        </w:trPr>
        <w:tc>
          <w:tcPr>
            <w:tcW w:w="8255" w:type="dxa"/>
            <w:vAlign w:val="bottom"/>
          </w:tcPr>
          <w:p w:rsidR="005C6BA1" w:rsidRPr="00D50AEC" w:rsidRDefault="005C6BA1" w:rsidP="00B51B63">
            <w:pPr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ШРП -2</w:t>
            </w:r>
          </w:p>
        </w:tc>
        <w:tc>
          <w:tcPr>
            <w:tcW w:w="2235" w:type="dxa"/>
            <w:vAlign w:val="bottom"/>
          </w:tcPr>
          <w:p w:rsidR="005C6BA1" w:rsidRPr="00D50AEC" w:rsidRDefault="005C6BA1" w:rsidP="00B51B63">
            <w:pPr>
              <w:jc w:val="center"/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2030</w:t>
            </w:r>
          </w:p>
        </w:tc>
      </w:tr>
      <w:tr w:rsidR="005C6BA1" w:rsidTr="00B13312">
        <w:trPr>
          <w:trHeight w:val="387"/>
        </w:trPr>
        <w:tc>
          <w:tcPr>
            <w:tcW w:w="8255" w:type="dxa"/>
            <w:vAlign w:val="bottom"/>
          </w:tcPr>
          <w:p w:rsidR="005C6BA1" w:rsidRPr="00D50AEC" w:rsidRDefault="005C6BA1" w:rsidP="00B51B63">
            <w:pPr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lastRenderedPageBreak/>
              <w:t>ШРП -3</w:t>
            </w:r>
          </w:p>
        </w:tc>
        <w:tc>
          <w:tcPr>
            <w:tcW w:w="2235" w:type="dxa"/>
            <w:vAlign w:val="bottom"/>
          </w:tcPr>
          <w:p w:rsidR="005C6BA1" w:rsidRPr="00D50AEC" w:rsidRDefault="005C6BA1" w:rsidP="00B51B63">
            <w:pPr>
              <w:jc w:val="center"/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2030</w:t>
            </w:r>
          </w:p>
        </w:tc>
      </w:tr>
      <w:tr w:rsidR="005C6BA1" w:rsidTr="00B13312">
        <w:trPr>
          <w:trHeight w:val="387"/>
        </w:trPr>
        <w:tc>
          <w:tcPr>
            <w:tcW w:w="8255" w:type="dxa"/>
            <w:vAlign w:val="bottom"/>
          </w:tcPr>
          <w:p w:rsidR="005C6BA1" w:rsidRPr="00D50AEC" w:rsidRDefault="005C6BA1" w:rsidP="00B51B63">
            <w:pPr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ШРП -4</w:t>
            </w:r>
          </w:p>
        </w:tc>
        <w:tc>
          <w:tcPr>
            <w:tcW w:w="2235" w:type="dxa"/>
            <w:vAlign w:val="bottom"/>
          </w:tcPr>
          <w:p w:rsidR="005C6BA1" w:rsidRPr="00D50AEC" w:rsidRDefault="005C6BA1" w:rsidP="00B51B63">
            <w:pPr>
              <w:jc w:val="center"/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2030</w:t>
            </w:r>
          </w:p>
        </w:tc>
      </w:tr>
      <w:tr w:rsidR="005C6BA1" w:rsidTr="00B13312">
        <w:trPr>
          <w:trHeight w:val="387"/>
        </w:trPr>
        <w:tc>
          <w:tcPr>
            <w:tcW w:w="8255" w:type="dxa"/>
            <w:vAlign w:val="bottom"/>
          </w:tcPr>
          <w:p w:rsidR="005C6BA1" w:rsidRPr="00D50AEC" w:rsidRDefault="005C6BA1" w:rsidP="00B51B63">
            <w:pPr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ШРП -5</w:t>
            </w:r>
          </w:p>
        </w:tc>
        <w:tc>
          <w:tcPr>
            <w:tcW w:w="2235" w:type="dxa"/>
            <w:vAlign w:val="bottom"/>
          </w:tcPr>
          <w:p w:rsidR="005C6BA1" w:rsidRPr="00D50AEC" w:rsidRDefault="005C6BA1" w:rsidP="00B51B63">
            <w:pPr>
              <w:jc w:val="center"/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2030</w:t>
            </w:r>
          </w:p>
        </w:tc>
      </w:tr>
      <w:tr w:rsidR="005C6BA1" w:rsidTr="00B13312">
        <w:trPr>
          <w:trHeight w:val="387"/>
        </w:trPr>
        <w:tc>
          <w:tcPr>
            <w:tcW w:w="8255" w:type="dxa"/>
            <w:vAlign w:val="bottom"/>
          </w:tcPr>
          <w:p w:rsidR="005C6BA1" w:rsidRPr="00D50AEC" w:rsidRDefault="005C6BA1" w:rsidP="00B51B63">
            <w:pPr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ШРП -6</w:t>
            </w:r>
          </w:p>
        </w:tc>
        <w:tc>
          <w:tcPr>
            <w:tcW w:w="2235" w:type="dxa"/>
            <w:vAlign w:val="bottom"/>
          </w:tcPr>
          <w:p w:rsidR="005C6BA1" w:rsidRPr="00D50AEC" w:rsidRDefault="005C6BA1" w:rsidP="00B51B63">
            <w:pPr>
              <w:jc w:val="center"/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2030</w:t>
            </w:r>
          </w:p>
        </w:tc>
      </w:tr>
      <w:tr w:rsidR="005C6BA1" w:rsidTr="00B13312">
        <w:trPr>
          <w:trHeight w:val="387"/>
        </w:trPr>
        <w:tc>
          <w:tcPr>
            <w:tcW w:w="8255" w:type="dxa"/>
            <w:vAlign w:val="bottom"/>
          </w:tcPr>
          <w:p w:rsidR="005C6BA1" w:rsidRPr="00D50AEC" w:rsidRDefault="005C6BA1" w:rsidP="00B51B63">
            <w:pPr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ШРП -7</w:t>
            </w:r>
          </w:p>
        </w:tc>
        <w:tc>
          <w:tcPr>
            <w:tcW w:w="2235" w:type="dxa"/>
            <w:vAlign w:val="bottom"/>
          </w:tcPr>
          <w:p w:rsidR="005C6BA1" w:rsidRPr="00D50AEC" w:rsidRDefault="005C6BA1" w:rsidP="00B51B63">
            <w:pPr>
              <w:jc w:val="center"/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2030</w:t>
            </w:r>
          </w:p>
        </w:tc>
      </w:tr>
      <w:tr w:rsidR="005C6BA1" w:rsidTr="00B13312">
        <w:trPr>
          <w:trHeight w:val="387"/>
        </w:trPr>
        <w:tc>
          <w:tcPr>
            <w:tcW w:w="8255" w:type="dxa"/>
            <w:vAlign w:val="bottom"/>
          </w:tcPr>
          <w:p w:rsidR="005C6BA1" w:rsidRPr="00D50AEC" w:rsidRDefault="005C6BA1" w:rsidP="00B51B63">
            <w:pPr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ШРП -8</w:t>
            </w:r>
          </w:p>
        </w:tc>
        <w:tc>
          <w:tcPr>
            <w:tcW w:w="2235" w:type="dxa"/>
            <w:vAlign w:val="bottom"/>
          </w:tcPr>
          <w:p w:rsidR="005C6BA1" w:rsidRPr="00D50AEC" w:rsidRDefault="005C6BA1" w:rsidP="00B51B63">
            <w:pPr>
              <w:jc w:val="center"/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2030</w:t>
            </w:r>
          </w:p>
        </w:tc>
      </w:tr>
      <w:tr w:rsidR="005C6BA1" w:rsidTr="00B13312">
        <w:trPr>
          <w:trHeight w:val="387"/>
        </w:trPr>
        <w:tc>
          <w:tcPr>
            <w:tcW w:w="8255" w:type="dxa"/>
            <w:vAlign w:val="bottom"/>
          </w:tcPr>
          <w:p w:rsidR="005C6BA1" w:rsidRPr="00D50AEC" w:rsidRDefault="005C6BA1" w:rsidP="00B51B63">
            <w:pPr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ШРП -9</w:t>
            </w:r>
          </w:p>
        </w:tc>
        <w:tc>
          <w:tcPr>
            <w:tcW w:w="2235" w:type="dxa"/>
            <w:vAlign w:val="bottom"/>
          </w:tcPr>
          <w:p w:rsidR="005C6BA1" w:rsidRPr="00D50AEC" w:rsidRDefault="005C6BA1" w:rsidP="00B51B63">
            <w:pPr>
              <w:jc w:val="center"/>
              <w:rPr>
                <w:sz w:val="28"/>
                <w:szCs w:val="28"/>
              </w:rPr>
            </w:pPr>
            <w:r w:rsidRPr="00D50AEC">
              <w:rPr>
                <w:sz w:val="28"/>
                <w:szCs w:val="28"/>
              </w:rPr>
              <w:t>2030</w:t>
            </w:r>
          </w:p>
        </w:tc>
      </w:tr>
    </w:tbl>
    <w:p w:rsidR="00385B76" w:rsidRDefault="00385B76" w:rsidP="00D560B3">
      <w:pPr>
        <w:spacing w:before="0" w:after="0"/>
        <w:jc w:val="left"/>
        <w:rPr>
          <w:b/>
          <w:sz w:val="28"/>
          <w:szCs w:val="28"/>
        </w:rPr>
      </w:pPr>
    </w:p>
    <w:p w:rsidR="005C6BA1" w:rsidRDefault="005C6BA1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10206" w:type="dxa"/>
        <w:tblInd w:w="-459" w:type="dxa"/>
        <w:tblLook w:val="04A0" w:firstRow="1" w:lastRow="0" w:firstColumn="1" w:lastColumn="0" w:noHBand="0" w:noVBand="1"/>
      </w:tblPr>
      <w:tblGrid>
        <w:gridCol w:w="4536"/>
        <w:gridCol w:w="2127"/>
        <w:gridCol w:w="3543"/>
      </w:tblGrid>
      <w:tr w:rsidR="000E288B" w:rsidRPr="00D560B3" w:rsidTr="007267A8">
        <w:trPr>
          <w:trHeight w:val="442"/>
        </w:trPr>
        <w:tc>
          <w:tcPr>
            <w:tcW w:w="4536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7267A8">
        <w:trPr>
          <w:trHeight w:val="562"/>
        </w:trPr>
        <w:tc>
          <w:tcPr>
            <w:tcW w:w="4536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7267A8">
        <w:tc>
          <w:tcPr>
            <w:tcW w:w="4536" w:type="dxa"/>
            <w:vAlign w:val="center"/>
          </w:tcPr>
          <w:p w:rsidR="000E288B" w:rsidRPr="00D560B3" w:rsidRDefault="00385B76" w:rsidP="005C6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  <w:r w:rsidR="007267A8">
              <w:rPr>
                <w:sz w:val="28"/>
                <w:szCs w:val="28"/>
              </w:rPr>
              <w:t xml:space="preserve"> </w:t>
            </w:r>
            <w:r w:rsidR="005C6BA1">
              <w:rPr>
                <w:sz w:val="28"/>
                <w:szCs w:val="28"/>
              </w:rPr>
              <w:t>Ш</w:t>
            </w:r>
            <w:r w:rsidR="007267A8">
              <w:rPr>
                <w:sz w:val="28"/>
                <w:szCs w:val="28"/>
              </w:rPr>
              <w:t>РП</w:t>
            </w:r>
          </w:p>
        </w:tc>
        <w:tc>
          <w:tcPr>
            <w:tcW w:w="2127" w:type="dxa"/>
            <w:vAlign w:val="center"/>
          </w:tcPr>
          <w:p w:rsidR="000E288B" w:rsidRPr="00D560B3" w:rsidRDefault="005C6BA1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E288B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D560B3" w:rsidRDefault="005C6BA1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1911,466</w:t>
            </w:r>
            <w:r w:rsidR="000E288B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7267A8">
        <w:tc>
          <w:tcPr>
            <w:tcW w:w="4536" w:type="dxa"/>
            <w:vAlign w:val="center"/>
          </w:tcPr>
          <w:p w:rsidR="000E288B" w:rsidRDefault="00395332" w:rsidP="00726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  <w:r>
              <w:rPr>
                <w:sz w:val="28"/>
                <w:szCs w:val="28"/>
              </w:rPr>
              <w:t>высокого</w:t>
            </w:r>
            <w:r w:rsidR="000E288B">
              <w:rPr>
                <w:sz w:val="28"/>
                <w:szCs w:val="28"/>
              </w:rPr>
              <w:t xml:space="preserve"> давления </w:t>
            </w:r>
          </w:p>
        </w:tc>
        <w:tc>
          <w:tcPr>
            <w:tcW w:w="2127" w:type="dxa"/>
            <w:vAlign w:val="center"/>
          </w:tcPr>
          <w:p w:rsidR="000E288B" w:rsidRDefault="005C6BA1" w:rsidP="005C6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5B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  <w:r w:rsidR="000E288B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D560B3" w:rsidRDefault="005C6BA1" w:rsidP="005C6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6429</w:t>
            </w:r>
            <w:r w:rsidR="00D661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33</w:t>
            </w:r>
            <w:r w:rsidR="000E288B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51777B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59" w:rsidRDefault="00F23559" w:rsidP="004E6206">
      <w:pPr>
        <w:spacing w:before="0" w:after="0"/>
      </w:pPr>
      <w:r>
        <w:separator/>
      </w:r>
    </w:p>
  </w:endnote>
  <w:endnote w:type="continuationSeparator" w:id="0">
    <w:p w:rsidR="00F23559" w:rsidRDefault="00F23559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F0" w:rsidRDefault="00F62BF0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0B1BF1" w:rsidRPr="000B1BF1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F62BF0" w:rsidRDefault="00F62B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59" w:rsidRDefault="00F23559" w:rsidP="004E6206">
      <w:pPr>
        <w:spacing w:before="0" w:after="0"/>
      </w:pPr>
      <w:r>
        <w:separator/>
      </w:r>
    </w:p>
  </w:footnote>
  <w:footnote w:type="continuationSeparator" w:id="0">
    <w:p w:rsidR="00F23559" w:rsidRDefault="00F23559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F0" w:rsidRPr="004E6206" w:rsidRDefault="00F62BF0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F62BF0" w:rsidRDefault="00F62B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4FB8065A"/>
    <w:multiLevelType w:val="hybridMultilevel"/>
    <w:tmpl w:val="1D580492"/>
    <w:lvl w:ilvl="0" w:tplc="6BF89E4A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7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7"/>
  </w:num>
  <w:num w:numId="15">
    <w:abstractNumId w:val="15"/>
  </w:num>
  <w:num w:numId="16">
    <w:abstractNumId w:val="4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45970"/>
    <w:rsid w:val="00067FB3"/>
    <w:rsid w:val="000B1BF1"/>
    <w:rsid w:val="000E1437"/>
    <w:rsid w:val="000E288B"/>
    <w:rsid w:val="000E5801"/>
    <w:rsid w:val="001002FC"/>
    <w:rsid w:val="001530AD"/>
    <w:rsid w:val="001B0082"/>
    <w:rsid w:val="001C0684"/>
    <w:rsid w:val="001C4909"/>
    <w:rsid w:val="001F3501"/>
    <w:rsid w:val="0021244F"/>
    <w:rsid w:val="00236C5D"/>
    <w:rsid w:val="0026214E"/>
    <w:rsid w:val="00266819"/>
    <w:rsid w:val="00280B14"/>
    <w:rsid w:val="00283666"/>
    <w:rsid w:val="00294875"/>
    <w:rsid w:val="002B451E"/>
    <w:rsid w:val="002B572C"/>
    <w:rsid w:val="002C4F7C"/>
    <w:rsid w:val="002C5D35"/>
    <w:rsid w:val="002F5817"/>
    <w:rsid w:val="003059A2"/>
    <w:rsid w:val="00313A3F"/>
    <w:rsid w:val="00326CE3"/>
    <w:rsid w:val="0033288D"/>
    <w:rsid w:val="003338F2"/>
    <w:rsid w:val="003506CF"/>
    <w:rsid w:val="003643D5"/>
    <w:rsid w:val="00384C36"/>
    <w:rsid w:val="00385B76"/>
    <w:rsid w:val="00395332"/>
    <w:rsid w:val="003A6742"/>
    <w:rsid w:val="003B486F"/>
    <w:rsid w:val="003B52FD"/>
    <w:rsid w:val="003E4EAA"/>
    <w:rsid w:val="003F4FDC"/>
    <w:rsid w:val="003F6C8A"/>
    <w:rsid w:val="0041250A"/>
    <w:rsid w:val="0046207A"/>
    <w:rsid w:val="00465480"/>
    <w:rsid w:val="00467926"/>
    <w:rsid w:val="004723B4"/>
    <w:rsid w:val="00491712"/>
    <w:rsid w:val="004A2CC1"/>
    <w:rsid w:val="004C051B"/>
    <w:rsid w:val="004E6206"/>
    <w:rsid w:val="004F7656"/>
    <w:rsid w:val="00503CFA"/>
    <w:rsid w:val="00507EE3"/>
    <w:rsid w:val="00512B68"/>
    <w:rsid w:val="00513771"/>
    <w:rsid w:val="0051777B"/>
    <w:rsid w:val="00522CFE"/>
    <w:rsid w:val="00522EFB"/>
    <w:rsid w:val="005430EE"/>
    <w:rsid w:val="0054400E"/>
    <w:rsid w:val="00567CE8"/>
    <w:rsid w:val="00570455"/>
    <w:rsid w:val="00576A57"/>
    <w:rsid w:val="0059589B"/>
    <w:rsid w:val="005B7ADA"/>
    <w:rsid w:val="005C6BA1"/>
    <w:rsid w:val="005C76A2"/>
    <w:rsid w:val="005E4245"/>
    <w:rsid w:val="005E7CA6"/>
    <w:rsid w:val="005F66E5"/>
    <w:rsid w:val="00606E48"/>
    <w:rsid w:val="00611F42"/>
    <w:rsid w:val="006134F9"/>
    <w:rsid w:val="00617F8B"/>
    <w:rsid w:val="00622610"/>
    <w:rsid w:val="0063451A"/>
    <w:rsid w:val="006423A8"/>
    <w:rsid w:val="006468F1"/>
    <w:rsid w:val="00647186"/>
    <w:rsid w:val="00661A38"/>
    <w:rsid w:val="00692583"/>
    <w:rsid w:val="0069321F"/>
    <w:rsid w:val="006B2C81"/>
    <w:rsid w:val="006D21FE"/>
    <w:rsid w:val="007267A8"/>
    <w:rsid w:val="00733846"/>
    <w:rsid w:val="00772544"/>
    <w:rsid w:val="00773F33"/>
    <w:rsid w:val="007B0324"/>
    <w:rsid w:val="007C73E8"/>
    <w:rsid w:val="007D44EC"/>
    <w:rsid w:val="007D4F7C"/>
    <w:rsid w:val="00802403"/>
    <w:rsid w:val="00802D77"/>
    <w:rsid w:val="00804158"/>
    <w:rsid w:val="00810620"/>
    <w:rsid w:val="00834675"/>
    <w:rsid w:val="00895055"/>
    <w:rsid w:val="008A09B6"/>
    <w:rsid w:val="008A26AD"/>
    <w:rsid w:val="008B658C"/>
    <w:rsid w:val="008C120A"/>
    <w:rsid w:val="008D323F"/>
    <w:rsid w:val="008D5EA7"/>
    <w:rsid w:val="008E68A6"/>
    <w:rsid w:val="00905F15"/>
    <w:rsid w:val="0091772F"/>
    <w:rsid w:val="00921315"/>
    <w:rsid w:val="009332F3"/>
    <w:rsid w:val="0094002F"/>
    <w:rsid w:val="00953245"/>
    <w:rsid w:val="00955FD5"/>
    <w:rsid w:val="00992175"/>
    <w:rsid w:val="009A6EF2"/>
    <w:rsid w:val="009C445C"/>
    <w:rsid w:val="009D426A"/>
    <w:rsid w:val="009E26B0"/>
    <w:rsid w:val="00A12DAB"/>
    <w:rsid w:val="00A12F1C"/>
    <w:rsid w:val="00A25379"/>
    <w:rsid w:val="00A35EEB"/>
    <w:rsid w:val="00A42074"/>
    <w:rsid w:val="00A53FE6"/>
    <w:rsid w:val="00A60ADC"/>
    <w:rsid w:val="00A726CB"/>
    <w:rsid w:val="00A829F3"/>
    <w:rsid w:val="00A9159F"/>
    <w:rsid w:val="00AC4164"/>
    <w:rsid w:val="00AD5062"/>
    <w:rsid w:val="00AD67F7"/>
    <w:rsid w:val="00B13312"/>
    <w:rsid w:val="00B27718"/>
    <w:rsid w:val="00B40B67"/>
    <w:rsid w:val="00B41659"/>
    <w:rsid w:val="00B440E3"/>
    <w:rsid w:val="00B45B37"/>
    <w:rsid w:val="00B6689E"/>
    <w:rsid w:val="00BB756F"/>
    <w:rsid w:val="00BD13C3"/>
    <w:rsid w:val="00BD5B88"/>
    <w:rsid w:val="00BE3874"/>
    <w:rsid w:val="00C73322"/>
    <w:rsid w:val="00C82E42"/>
    <w:rsid w:val="00C97F25"/>
    <w:rsid w:val="00CF044C"/>
    <w:rsid w:val="00CF447C"/>
    <w:rsid w:val="00D02C97"/>
    <w:rsid w:val="00D157CE"/>
    <w:rsid w:val="00D560B3"/>
    <w:rsid w:val="00D66136"/>
    <w:rsid w:val="00D80926"/>
    <w:rsid w:val="00D82189"/>
    <w:rsid w:val="00D8600C"/>
    <w:rsid w:val="00DB0CE8"/>
    <w:rsid w:val="00DB1DED"/>
    <w:rsid w:val="00E04778"/>
    <w:rsid w:val="00E12F70"/>
    <w:rsid w:val="00E14F90"/>
    <w:rsid w:val="00E41FF5"/>
    <w:rsid w:val="00E5199C"/>
    <w:rsid w:val="00E5570B"/>
    <w:rsid w:val="00E70BA9"/>
    <w:rsid w:val="00E71B16"/>
    <w:rsid w:val="00EB5AB9"/>
    <w:rsid w:val="00EF4536"/>
    <w:rsid w:val="00F01EC0"/>
    <w:rsid w:val="00F23559"/>
    <w:rsid w:val="00F40555"/>
    <w:rsid w:val="00F62BF0"/>
    <w:rsid w:val="00F80FB5"/>
    <w:rsid w:val="00FA3F79"/>
    <w:rsid w:val="00FA6AEF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9B66-C6A6-41E5-A806-1A60E85E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Ольга</cp:lastModifiedBy>
  <cp:revision>7</cp:revision>
  <cp:lastPrinted>2013-04-25T08:24:00Z</cp:lastPrinted>
  <dcterms:created xsi:type="dcterms:W3CDTF">2013-05-17T04:58:00Z</dcterms:created>
  <dcterms:modified xsi:type="dcterms:W3CDTF">2013-05-17T06:16:00Z</dcterms:modified>
</cp:coreProperties>
</file>